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BAB53" w14:textId="77777777" w:rsidR="004B1078" w:rsidRDefault="004B1078" w:rsidP="004B107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6718580E" w14:textId="77777777" w:rsidR="004B1078" w:rsidRDefault="004B1078" w:rsidP="004B1078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BF7072D" w14:textId="77777777" w:rsidR="004B1078" w:rsidRDefault="004B1078" w:rsidP="004B1078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EDB0704" w14:textId="77777777" w:rsidR="004B1078" w:rsidRDefault="004B1078" w:rsidP="004B1078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3A8EABC" w14:textId="0CF3182E" w:rsidR="004B1078" w:rsidRDefault="00A35D96" w:rsidP="004B1078">
      <w:pPr>
        <w:ind w:left="4536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B1908">
        <w:rPr>
          <w:sz w:val="28"/>
          <w:szCs w:val="28"/>
        </w:rPr>
        <w:t>28 сентября 2022 года</w:t>
      </w:r>
      <w:r>
        <w:rPr>
          <w:sz w:val="28"/>
          <w:szCs w:val="28"/>
        </w:rPr>
        <w:t xml:space="preserve"> </w:t>
      </w:r>
      <w:r w:rsidR="004B1078">
        <w:rPr>
          <w:sz w:val="28"/>
          <w:szCs w:val="28"/>
        </w:rPr>
        <w:t xml:space="preserve">№ </w:t>
      </w:r>
      <w:r w:rsidR="006B1908">
        <w:rPr>
          <w:sz w:val="28"/>
          <w:szCs w:val="28"/>
        </w:rPr>
        <w:t>528</w:t>
      </w:r>
    </w:p>
    <w:p w14:paraId="324216AC" w14:textId="77777777" w:rsidR="004B1078" w:rsidRDefault="004B1078" w:rsidP="004B1078">
      <w:pPr>
        <w:jc w:val="center"/>
        <w:rPr>
          <w:sz w:val="28"/>
          <w:szCs w:val="28"/>
          <w:u w:val="single"/>
        </w:rPr>
      </w:pPr>
    </w:p>
    <w:p w14:paraId="2C6C9F60" w14:textId="77777777" w:rsidR="004B1078" w:rsidRDefault="004B1078" w:rsidP="004B1078">
      <w:pPr>
        <w:ind w:left="1134" w:right="1134"/>
        <w:jc w:val="center"/>
        <w:rPr>
          <w:bCs/>
          <w:sz w:val="28"/>
          <w:szCs w:val="28"/>
        </w:rPr>
      </w:pPr>
    </w:p>
    <w:p w14:paraId="5E2AE603" w14:textId="77777777" w:rsidR="004B1078" w:rsidRDefault="004B1078" w:rsidP="004B1078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Основные направления</w:t>
      </w:r>
    </w:p>
    <w:p w14:paraId="2EC6ED83" w14:textId="77777777" w:rsidR="004B1078" w:rsidRDefault="004B1078" w:rsidP="004B107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бюджетной и налоговой политики муниципального</w:t>
      </w:r>
    </w:p>
    <w:p w14:paraId="20928E10" w14:textId="77777777" w:rsidR="004B1078" w:rsidRDefault="004B1078" w:rsidP="004B107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«Городской округ Ногликский» </w:t>
      </w:r>
    </w:p>
    <w:p w14:paraId="3160BCA0" w14:textId="77777777" w:rsidR="004B1078" w:rsidRDefault="004B1078" w:rsidP="004B1078">
      <w:pPr>
        <w:jc w:val="both"/>
        <w:rPr>
          <w:sz w:val="28"/>
          <w:szCs w:val="28"/>
        </w:rPr>
      </w:pPr>
    </w:p>
    <w:p w14:paraId="67312488" w14:textId="5CC65C18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муниципального образования «Городской округ Ногликский» (далее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Основные направления бюджетной и налоговой политики) определяют основные цели, задачи и направления бюджетной и налоговой политики муниципального образования «Городской округ Ногликский» (далее – муниципальное образование) в области доходов и расходов бюджета муниципального образования (далее – местный бюджет), управления муниципальным долгом муниципального образования, муниципального контроля в финансово-бюджетной сфере и являются основой для составления проекта местного бюджета на очередной финансовый год и плановый период.</w:t>
      </w:r>
    </w:p>
    <w:p w14:paraId="63537083" w14:textId="631E1B88" w:rsidR="004B1078" w:rsidRDefault="00FC4E43" w:rsidP="00FC4E4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бюджетной и налоговой политики подготовлены с учетом основных задач, определенных ежегодными посланиями Президента Российской Федерации Федеральному Собранию Российской Федерации,  обеспечения реализации мероприятий, направленных на достижение целей и целевых показателей, установленных Указом Президента Российской Федерации от 07.05.2024 № 309 «О национальных целях развития Российской Федерации на период до 2030 года и на перспективу 2036 года», а также с учетом положений Стратегии социально-экономического развития Сахалинской области на период до 2035 года, утверждённой постановлением Правительства Сахалинской области от 24.12.2019 № 618.</w:t>
      </w:r>
    </w:p>
    <w:p w14:paraId="13103C24" w14:textId="3258995A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бюджетной и налоговой политики является обеспечение сбалансированности и устойчивости местного бюджета в среднесрочной перспективе с учетом текущей экономической ситуации. Для достижения указанной цели необходимо решение следующих задач:</w:t>
      </w:r>
    </w:p>
    <w:p w14:paraId="70DFEFC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развитие доходного потенциала местного бюджета;</w:t>
      </w:r>
    </w:p>
    <w:p w14:paraId="59FF19DC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обоснованного и качественного бюджетного планирования;</w:t>
      </w:r>
    </w:p>
    <w:p w14:paraId="2A8FE1F8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расходных обязательств муниципального образования;</w:t>
      </w:r>
    </w:p>
    <w:p w14:paraId="6CDCA0C9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расходования бюджетных средств;</w:t>
      </w:r>
    </w:p>
    <w:p w14:paraId="671139F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безопасного уровня муниципального долга и расходов на его обслуживание;</w:t>
      </w:r>
    </w:p>
    <w:p w14:paraId="1AEA0882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усиление внутреннего финансового контроля;</w:t>
      </w:r>
    </w:p>
    <w:p w14:paraId="1F553128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прозрачности и открытости бюджета и бюджетного процесса.</w:t>
      </w:r>
    </w:p>
    <w:p w14:paraId="224B7B6A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Основные направления бюджетной политики</w:t>
      </w:r>
    </w:p>
    <w:p w14:paraId="44CA479B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14:paraId="1F29E4B2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бюджетной политики является повышение эффективности бюджетных расходов с применением механизмов ограничения их роста, выявления и эффективного использования внутренних резервов, преимущественного использования средств в рамках приоритетных направлений с конечной целью сокращения размера дефицита.</w:t>
      </w:r>
    </w:p>
    <w:p w14:paraId="25373CE9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инструментом бюджетной политики в области расходов должно стать исполнение местного бюджета в рамках муниципальных программ, повышение ответственности и заинтересованности исполнителей муниципальных программ за достижение установленных программами задач и целевых показателей (индикаторов) в условиях ограниченных финансовых ресурсов.</w:t>
      </w:r>
    </w:p>
    <w:p w14:paraId="53286B9E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ключевыми значениями бюджетной политики в условиях ограниченных бюджетных ресурсов являются усиление роли и значимости внутреннего муниципального контроля и ужесточение кассовой дисциплины, в том числе посредством обеспечения планомерного и равномерного использования бюджетных средств, в том числе в рамках заключения и сопровождения муниципальных контрактов.</w:t>
      </w:r>
    </w:p>
    <w:p w14:paraId="50B57659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продолжить реализацию основных мероприятий:</w:t>
      </w:r>
    </w:p>
    <w:p w14:paraId="5C8A0807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расходных обязательств исключительно в рамках полномочий муниципального образования с уточнением объемов бюджетных ассигнований местного бюджета в связи с изменением контингента получателей и исключением обязательств разового характера;</w:t>
      </w:r>
    </w:p>
    <w:p w14:paraId="3662CA43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дополнительных межбюджетных трансфертов из областного бюджета в местный бюджет в максимально возможном объеме, в том числе посредством участия в государственных проектах (программах) и грантовых конкурсах (проектах);</w:t>
      </w:r>
    </w:p>
    <w:p w14:paraId="06F63E64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исполнения публичных нормативных обязательств и иных гарантированных расходных обязательств муниципального образования;</w:t>
      </w:r>
    </w:p>
    <w:p w14:paraId="2FC431D5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сокращения расходов местного бюджета в реальном выражении за счет снижения неэффективных затрат;</w:t>
      </w:r>
    </w:p>
    <w:p w14:paraId="14B8985D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обоснованное принятие новых расходных обязательств, включая социальные расходы, исключительно в пределах сокращения действующих расходных обязательств или при условии роста доходов местного бюджета, то есть при условии их финансовой обеспеченности;</w:t>
      </w:r>
    </w:p>
    <w:p w14:paraId="08B9F56A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новых расходных обязательств исключительно по вопросам, отнесенным Конституцией Российской Федерации и федеральными законами к полномочиям органов местного самоуправления, на основе их </w:t>
      </w:r>
      <w:r>
        <w:rPr>
          <w:sz w:val="28"/>
          <w:szCs w:val="28"/>
        </w:rPr>
        <w:lastRenderedPageBreak/>
        <w:t>тщательной оценки и при наличии ресурсов для их гарантированного исполнения в полном объеме;</w:t>
      </w:r>
    </w:p>
    <w:p w14:paraId="61089DE0" w14:textId="284537FB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безусловное исполнение всех расходных обязательств и достижение целей, </w:t>
      </w:r>
      <w:r w:rsidR="002D5235">
        <w:rPr>
          <w:sz w:val="28"/>
          <w:szCs w:val="28"/>
        </w:rPr>
        <w:t>реализуемых</w:t>
      </w:r>
      <w:r>
        <w:rPr>
          <w:sz w:val="28"/>
          <w:szCs w:val="28"/>
        </w:rPr>
        <w:t xml:space="preserve"> в муниципальном образовании национальных проектов (программ), федеральных проектов;</w:t>
      </w:r>
    </w:p>
    <w:p w14:paraId="229D8753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результативности имеющихся инструментов программно-целевого управления;</w:t>
      </w:r>
    </w:p>
    <w:p w14:paraId="105D32AD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контроля за законностью, своевременностью, достижением целей, показателей и результатов реализации муниципальных программ, включая мероприятия, реализуемые в рамках региональных проектов (программ), направленных на достижение целей федеральных и национальных проектов (программ);</w:t>
      </w:r>
    </w:p>
    <w:p w14:paraId="626DE12D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социальных выплат населению на основе адресности и нуждаемости;</w:t>
      </w:r>
    </w:p>
    <w:p w14:paraId="2C645C62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повышения качества предоставления муниципальных услуг, расширение их перечня;</w:t>
      </w:r>
    </w:p>
    <w:p w14:paraId="2138D7B2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деятельности и повышение эффективности и качества оказания (выполнения) муниципальными учреждениями муниципальных услуг (работ) посредством пересмотра функционирования муниципальных учреждений, а также развития приносящей доход деятельности; проведения анализа оказываемых услуг (выполняемых работ) с учетом их востребованности и внедрения новых форм их оказания (выполнения); проведения оценки обоснованности затрат по оказываемым услугам (выполняемым работам); проведения оценки соответствия качества фактически оказанных муниципальных услуг утвержденным требованиям к качеству, с изучением мнения населения о качестве оказываемых муниципальных услуг (работ);</w:t>
      </w:r>
    </w:p>
    <w:p w14:paraId="1CB79511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нормированных закупок товаров, работ, услуг для обеспечения нужд муниципального образования, повышение эффективности осуществления закупок, исключение фактов заключения контрактов с недобросовестными поставщиками (подрядчиками, исполнителями);</w:t>
      </w:r>
    </w:p>
    <w:p w14:paraId="49DE7901" w14:textId="6336DE64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предоставления из местного бюджета субсидий с соблюдением общих правил их предоставления (применение типовых форм соглашений о предоставлении субсидий, установление показателей результативности и механизмов возврата средств в случае их </w:t>
      </w:r>
      <w:r w:rsidR="0091160E">
        <w:rPr>
          <w:sz w:val="28"/>
          <w:szCs w:val="28"/>
        </w:rPr>
        <w:t>недостижения</w:t>
      </w:r>
      <w:r>
        <w:rPr>
          <w:sz w:val="28"/>
          <w:szCs w:val="28"/>
        </w:rPr>
        <w:t>);</w:t>
      </w:r>
    </w:p>
    <w:p w14:paraId="76D4EE4E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своевременности реализации процедурных вопросов, связанных с заключением соглашений, муниципальных контрактов и договоров;</w:t>
      </w:r>
    </w:p>
    <w:p w14:paraId="61C72975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усиление контроля за исполнением условий муниципальных контрактов (договоров), проведение своевременной претензионной работы с исполнителями муниципальных контрактов (договоров);</w:t>
      </w:r>
    </w:p>
    <w:p w14:paraId="308E68E9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сохранение режима экономии бюджетных средств за счет результатов процедур закупок для муниципальных нужд с перераспределением образовавшейся экономии на актуальные первоочередные направления расходов, а также уменьшение размера дефицита местного бюджета;</w:t>
      </w:r>
    </w:p>
    <w:p w14:paraId="625B92B3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 мер по сокращению объемов незавершенного строительства по объектам муниципальной собственности;</w:t>
      </w:r>
    </w:p>
    <w:p w14:paraId="6E17D7FB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управления муниципальным имуществом муниципального образования, осуществление контроля за использованием муниципального имущества, сданного в аренду, а также переданного в оперативное управление или хозяйственное ведение муниципальным учреждениям и муниципальным предприятиям;</w:t>
      </w:r>
    </w:p>
    <w:p w14:paraId="23C5BB29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механизмов и развитие системы инициативного бюджетирования;</w:t>
      </w:r>
    </w:p>
    <w:p w14:paraId="73A9DAD9" w14:textId="77777777" w:rsidR="004B1078" w:rsidRDefault="004B1078" w:rsidP="00A35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муниципальным долгом направить на обеспечение долгосрочной сбалансированности местного бюджета как базового принципа ответственной бюджетной политики и осуществление заимствований на оптимально возможный период и в объемах, максимально соответствующих потребностям местного бюджета, необходимым для исполнения бюджетных обязательств;</w:t>
      </w:r>
    </w:p>
    <w:p w14:paraId="563DB78F" w14:textId="77777777" w:rsidR="004B1078" w:rsidRDefault="004B1078" w:rsidP="00A35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бюджетных кредитов обеспечить на условиях безусловного исполнения и обслуживания принятых долговых обязательств в полном объеме и в установленные сроки;</w:t>
      </w:r>
    </w:p>
    <w:p w14:paraId="18B7C530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организации и осуществление внутреннего финансового аудита в соответствии с федеральными стандартами внутреннего финансового аудита и предусматривающего проведение системной работы по устранению причин и условий реализации рисков, приводящих к нарушениям к финансово-бюджетной сфере;</w:t>
      </w:r>
    </w:p>
    <w:p w14:paraId="5D148CE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деятельности по осуществлению внутреннего муниципального финансового контроля, отвечающего федеральным стандартам внутреннего государственного (муниципального) финансового контроля и ориентированного на оценку целевого и эффективного расходования бюджетных средств;</w:t>
      </w:r>
    </w:p>
    <w:p w14:paraId="786EDBF9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финансового менеджмента, осуществляемого главными распорядителями средств местного бюджета;</w:t>
      </w:r>
    </w:p>
    <w:p w14:paraId="4FF9E009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органами местного самоуправления ведомственного контроля за соблюдением законодательства Российской Федерации и иных нормативных правовых актов в отношении подведомственных учреждений, а также усиление его роли;</w:t>
      </w:r>
    </w:p>
    <w:p w14:paraId="4014876C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открытости и прозрачности муниципальных финансов, включая своевременное и полное размещение информации на едином портале бюджетной системы Российской Федерации «Электронный бюджет», на официальном сайте муниципального образования «Городской округ Ногликский» в информационно-телекоммуникационной сети </w:t>
      </w:r>
      <w:r>
        <w:rPr>
          <w:sz w:val="28"/>
          <w:szCs w:val="28"/>
        </w:rPr>
        <w:lastRenderedPageBreak/>
        <w:t>«Интернет», в том числе посредством публикации брошюры (информационного ресурса) «Бюджет для граждан»;</w:t>
      </w:r>
    </w:p>
    <w:p w14:paraId="6E9BFF04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открытости и прозрачности закупок товаров, работ и услуг для обеспечения муниципальных нужд;</w:t>
      </w:r>
    </w:p>
    <w:p w14:paraId="719332E9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выполнения мероприятий по оптимизации расходов местного бюджета, установленных Планом мероприятий по росту доходов, оптимизации расходов и совершенствованию долговой политики муниципального образования «Городской округ Ногликский», утвержденным распоряжением мэра муниципального образования «Городской округ Ногликский».</w:t>
      </w:r>
    </w:p>
    <w:p w14:paraId="37151B97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FD04EF1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Основные направления налоговой политики</w:t>
      </w:r>
    </w:p>
    <w:p w14:paraId="35713A49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14:paraId="53D5C7FA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налоговой политики в предстоящем трехлетнем периоде, как и прежде, будут являться повышение результативности мер, направленных на расширение налогового потенциала и увеличение поступлений налоговых и неналоговых доходов в местный бюджет.</w:t>
      </w:r>
    </w:p>
    <w:p w14:paraId="4B65AA45" w14:textId="77777777" w:rsidR="004B1078" w:rsidRDefault="004B1078" w:rsidP="00A35D96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налоговой политики в муниципальном образовании определены:</w:t>
      </w:r>
    </w:p>
    <w:p w14:paraId="1641FAD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налогового администрирования, повышение уровня ответственности главных администраторов доходов за качественное, реалистичное прогнозирование доходов местного бюджета и выполнение в полном объеме утвержденных годовых назначений по доходам местного бюджета;</w:t>
      </w:r>
    </w:p>
    <w:p w14:paraId="7C41323E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задолженности по администрируемым доходам, полное и своевременное принятие мер по взысканию задолженности;</w:t>
      </w:r>
    </w:p>
    <w:p w14:paraId="6C316570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 ведение реестра источников доходов местного бюджета;</w:t>
      </w:r>
    </w:p>
    <w:p w14:paraId="3E0D6FB3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поддержка развития субъектов малого и среднего предпринимательства;</w:t>
      </w:r>
    </w:p>
    <w:p w14:paraId="2483032A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улучшение предпринимательского и инвестиционного климата;</w:t>
      </w:r>
    </w:p>
    <w:p w14:paraId="511D33A1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мер, направленных на вовлечение граждан в предпринимательскую деятельность, сокращение неформальной занятости;</w:t>
      </w:r>
    </w:p>
    <w:p w14:paraId="68528B5E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разъяснительной работы с руководителями организаций по недопущению выплаты заработной платы ниже установленного законодательством минимального размера оплаты труда;</w:t>
      </w:r>
    </w:p>
    <w:p w14:paraId="41B973DC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требования об отсутствии задолженности по платежам в местный бюджет как обязательного условия при оказании мер поддержки за счет бюджетных средств;</w:t>
      </w:r>
    </w:p>
    <w:p w14:paraId="029E892E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ежегодной оценки налоговых расходов муниципального образования;</w:t>
      </w:r>
    </w:p>
    <w:p w14:paraId="17015D6A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отмена невостребованных и неэффективных льгот по местным налогам;</w:t>
      </w:r>
    </w:p>
    <w:p w14:paraId="2A696BBA" w14:textId="77777777" w:rsidR="004B1078" w:rsidRDefault="004B1078" w:rsidP="00A35D96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установление новых льгот только при наличии общих требований, установленных нормативными правовыми актами Российской Федерации, Сахалинской области, с соблюдением принципов адресности, срочности, целесообразности и соответствием целям и задачам развития муниципального образования;</w:t>
      </w:r>
    </w:p>
    <w:p w14:paraId="29567C3D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повышению эффективности управления муниципальным имуществом в части увеличения доходов от его использования;</w:t>
      </w:r>
    </w:p>
    <w:p w14:paraId="75E8F671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продолжение работы по текущей инвентаризации и структурированию имущества в зависимости от целей использования;</w:t>
      </w:r>
    </w:p>
    <w:p w14:paraId="0543356E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контроля за использованием и сохранностью имущества, находящегося в муниципальной собственности;</w:t>
      </w:r>
    </w:p>
    <w:p w14:paraId="7E65717B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дальнейшее развитие земельных отношений, выявление незарегистрированных и неиспользуемых земельных участков с целью увеличения доходной части местного бюджета за счет поступлений земельного налога, аренды и доходов от продажи земельных участков;</w:t>
      </w:r>
    </w:p>
    <w:p w14:paraId="14BF888D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систематизация проведения мероприятий по определению вида фактического использования зданий (строений, сооружений) и помещений для включения их в перечень объектов недвижимого имущества, расположенных на территории муниципального образования, в отношении которых налоговая база определяется как кадастровая стоимость;</w:t>
      </w:r>
    </w:p>
    <w:p w14:paraId="12E64F49" w14:textId="77777777" w:rsidR="004B1078" w:rsidRDefault="004B1078" w:rsidP="00A35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расширение налогооблагаемой базы по имущественным налогам, в том числе за счет выявления правообладателей ранее учтённых объектов недвижимости;</w:t>
      </w:r>
    </w:p>
    <w:p w14:paraId="287C50A1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продолжение работы межведомственной комиссии по мобилизации доходов в местный бюджет;</w:t>
      </w:r>
    </w:p>
    <w:p w14:paraId="442DF14D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взаимодействие органов местного самоуправления и территориальных органов федеральных органов власти в целях увеличения поступлений налоговых и неналоговых доходов, в том числе за счет сокращения задолженности по платежам в бюджет;</w:t>
      </w:r>
    </w:p>
    <w:p w14:paraId="318EF562" w14:textId="77777777" w:rsidR="004B1078" w:rsidRDefault="004B1078" w:rsidP="00A35D96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выполнения мероприятий по увеличению поступлений налоговых и неналоговых доходов, установленных Планом мероприятий по росту доходов, оптимизации расходов и совершенствованию долговой политики муниципального образования «Городской округ Ногликский», утвержденным распоряжением мэра муниципального образования «Городской округ Ногликский».</w:t>
      </w:r>
    </w:p>
    <w:sectPr w:rsidR="004B1078" w:rsidSect="004B1078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9562554"/>
      <w:docPartObj>
        <w:docPartGallery w:val="Page Numbers (Top of Page)"/>
        <w:docPartUnique/>
      </w:docPartObj>
    </w:sdtPr>
    <w:sdtEndPr/>
    <w:sdtContent>
      <w:p w14:paraId="38CEB77B" w14:textId="5B5D146D" w:rsidR="004B1078" w:rsidRDefault="004B10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908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534"/>
    <w:rsid w:val="00091B8A"/>
    <w:rsid w:val="000D175D"/>
    <w:rsid w:val="001067F4"/>
    <w:rsid w:val="00115A57"/>
    <w:rsid w:val="001348EB"/>
    <w:rsid w:val="00134EA8"/>
    <w:rsid w:val="001673C6"/>
    <w:rsid w:val="00184800"/>
    <w:rsid w:val="00186DA5"/>
    <w:rsid w:val="0019024B"/>
    <w:rsid w:val="001C0012"/>
    <w:rsid w:val="00202A45"/>
    <w:rsid w:val="002058EC"/>
    <w:rsid w:val="002369D3"/>
    <w:rsid w:val="00256C0E"/>
    <w:rsid w:val="002646EC"/>
    <w:rsid w:val="00297250"/>
    <w:rsid w:val="002D5235"/>
    <w:rsid w:val="00325FE2"/>
    <w:rsid w:val="0033332F"/>
    <w:rsid w:val="00347415"/>
    <w:rsid w:val="00363FC9"/>
    <w:rsid w:val="00386434"/>
    <w:rsid w:val="003C60EC"/>
    <w:rsid w:val="003D1362"/>
    <w:rsid w:val="003E33E2"/>
    <w:rsid w:val="003E62A0"/>
    <w:rsid w:val="003E74EC"/>
    <w:rsid w:val="00416224"/>
    <w:rsid w:val="00487309"/>
    <w:rsid w:val="00494C94"/>
    <w:rsid w:val="004B1078"/>
    <w:rsid w:val="00530F30"/>
    <w:rsid w:val="005D62D2"/>
    <w:rsid w:val="00651800"/>
    <w:rsid w:val="006B1908"/>
    <w:rsid w:val="006D374C"/>
    <w:rsid w:val="00725C1B"/>
    <w:rsid w:val="00775F5A"/>
    <w:rsid w:val="0078048B"/>
    <w:rsid w:val="007853E2"/>
    <w:rsid w:val="007E72E3"/>
    <w:rsid w:val="00804016"/>
    <w:rsid w:val="00831A0F"/>
    <w:rsid w:val="00860414"/>
    <w:rsid w:val="00864CB0"/>
    <w:rsid w:val="008872B8"/>
    <w:rsid w:val="008D7012"/>
    <w:rsid w:val="00900CA3"/>
    <w:rsid w:val="00901976"/>
    <w:rsid w:val="0091160E"/>
    <w:rsid w:val="009535CE"/>
    <w:rsid w:val="00973979"/>
    <w:rsid w:val="00974CA6"/>
    <w:rsid w:val="009C6A25"/>
    <w:rsid w:val="009C6BB8"/>
    <w:rsid w:val="00A0116A"/>
    <w:rsid w:val="00A35D96"/>
    <w:rsid w:val="00A5178C"/>
    <w:rsid w:val="00A55B69"/>
    <w:rsid w:val="00A713E7"/>
    <w:rsid w:val="00AA17C1"/>
    <w:rsid w:val="00AC6445"/>
    <w:rsid w:val="00AE276F"/>
    <w:rsid w:val="00AF3037"/>
    <w:rsid w:val="00B20901"/>
    <w:rsid w:val="00B234E8"/>
    <w:rsid w:val="00B77061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157CF"/>
    <w:rsid w:val="00EB73FA"/>
    <w:rsid w:val="00F23526"/>
    <w:rsid w:val="00F34208"/>
    <w:rsid w:val="00F50A86"/>
    <w:rsid w:val="00F52F20"/>
    <w:rsid w:val="00F735B4"/>
    <w:rsid w:val="00F929F5"/>
    <w:rsid w:val="00FC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4B1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terms/"/>
    <ds:schemaRef ds:uri="http://purl.org/dc/dcmitype/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1517</Words>
  <Characters>12068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Людмила Мартьянова</cp:lastModifiedBy>
  <cp:revision>22</cp:revision>
  <cp:lastPrinted>2022-09-29T03:41:00Z</cp:lastPrinted>
  <dcterms:created xsi:type="dcterms:W3CDTF">2020-04-07T04:55:00Z</dcterms:created>
  <dcterms:modified xsi:type="dcterms:W3CDTF">2024-12-23T00:02:00Z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